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СОГЛАШЕНИЕ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января 1997 года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МЕЖДУ ПРАВИТЕЛЬСТВОМ РОССИЙСКОЙ ФЕДЕРАЦИИ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ПРАВИТЕЛЬСТВОМ УКРАИНЫ О БЕЗВИЗОВЫХ ПОЕЗДКАХ ГРАЖДАН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И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Протокола</w:t>
        </w:r>
      </w:hyperlink>
      <w:r>
        <w:rPr>
          <w:rFonts w:ascii="Calibri" w:hAnsi="Calibri" w:cs="Calibri"/>
        </w:rPr>
        <w:t xml:space="preserve"> от 30.10.2004,</w:t>
      </w:r>
      <w:proofErr w:type="gramEnd"/>
    </w:p>
    <w:p w:rsidR="00B45A66" w:rsidRDefault="00990E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hyperlink r:id="rId7" w:history="1">
        <w:r w:rsidR="00B45A66">
          <w:rPr>
            <w:rFonts w:ascii="Calibri" w:hAnsi="Calibri" w:cs="Calibri"/>
            <w:color w:val="0000FF"/>
          </w:rPr>
          <w:t>Соглашения</w:t>
        </w:r>
      </w:hyperlink>
      <w:r w:rsidR="00B45A66">
        <w:rPr>
          <w:rFonts w:ascii="Calibri" w:hAnsi="Calibri" w:cs="Calibri"/>
        </w:rPr>
        <w:t xml:space="preserve"> в форме обмена нотами от 02.02.2007,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20.02.2007, от 12.03.2007, от 14.03.2007)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Правительство Российской Федерации и Правительство Украины, в дальнейшем именуемые Сторонами,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дальнейшего развития дружественных отношений между двумя государствами, правового урегулирования поездок их граждан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согласились о нижеследующем: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" w:name="Par17"/>
      <w:bookmarkEnd w:id="1"/>
      <w:r>
        <w:rPr>
          <w:rFonts w:ascii="Calibri" w:hAnsi="Calibri" w:cs="Calibri"/>
        </w:rPr>
        <w:t>Статья 1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Граждане государства одной Стороны могут въезжать, выезжать и передвигаться по территории государства другой Стороны без виз с соблюдением правил пребывания, действующих в этом государстве, по удостоверяющим личность и подтверждающим гражданство документам, указанным в </w:t>
      </w:r>
      <w:hyperlink w:anchor="Par81" w:history="1">
        <w:r>
          <w:rPr>
            <w:rFonts w:ascii="Calibri" w:hAnsi="Calibri" w:cs="Calibri"/>
            <w:color w:val="0000FF"/>
          </w:rPr>
          <w:t>Приложениях 1</w:t>
        </w:r>
      </w:hyperlink>
      <w:r>
        <w:rPr>
          <w:rFonts w:ascii="Calibri" w:hAnsi="Calibri" w:cs="Calibri"/>
        </w:rPr>
        <w:t xml:space="preserve"> и </w:t>
      </w:r>
      <w:hyperlink w:anchor="Par10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Соглашению.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Протокола</w:t>
        </w:r>
      </w:hyperlink>
      <w:r>
        <w:rPr>
          <w:rFonts w:ascii="Calibri" w:hAnsi="Calibri" w:cs="Calibri"/>
        </w:rPr>
        <w:t xml:space="preserve"> от 30.10.2004)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Граждане государства одной Стороны на основе взаимности освобождаются от регистрации в компетентных органах по месту их пребывания на территории государства другой Стороны, если срок такого пребывания не превышает 90 дней с момента въезда на территорию государства этой другой Стороны, при наличии у них миграционной карты с отметкой органов пограничного контроля, проставленной при въезде на территорию государства пребывания.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9" w:history="1">
        <w:r>
          <w:rPr>
            <w:rFonts w:ascii="Calibri" w:hAnsi="Calibri" w:cs="Calibri"/>
            <w:color w:val="0000FF"/>
          </w:rPr>
          <w:t>Протоколом</w:t>
        </w:r>
      </w:hyperlink>
      <w:r>
        <w:rPr>
          <w:rFonts w:ascii="Calibri" w:hAnsi="Calibri" w:cs="Calibri"/>
        </w:rPr>
        <w:t xml:space="preserve"> от 30.10.2004)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договоренности между Правительством Российской Федерации и Правительством Украины могут вноситься изменения в перечень документов, указанных в </w:t>
      </w:r>
      <w:hyperlink w:anchor="Par81" w:history="1">
        <w:r>
          <w:rPr>
            <w:rFonts w:ascii="Calibri" w:hAnsi="Calibri" w:cs="Calibri"/>
            <w:color w:val="0000FF"/>
          </w:rPr>
          <w:t>Приложениях 1</w:t>
        </w:r>
      </w:hyperlink>
      <w:r>
        <w:rPr>
          <w:rFonts w:ascii="Calibri" w:hAnsi="Calibri" w:cs="Calibri"/>
        </w:rPr>
        <w:t xml:space="preserve"> и </w:t>
      </w:r>
      <w:hyperlink w:anchor="Par10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Соглашению. Такая договоренность оформляется путем обмена дипломатическими нотами.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10" w:history="1">
        <w:r>
          <w:rPr>
            <w:rFonts w:ascii="Calibri" w:hAnsi="Calibri" w:cs="Calibri"/>
            <w:color w:val="0000FF"/>
          </w:rPr>
          <w:t>Протоколом</w:t>
        </w:r>
      </w:hyperlink>
      <w:r>
        <w:rPr>
          <w:rFonts w:ascii="Calibri" w:hAnsi="Calibri" w:cs="Calibri"/>
        </w:rPr>
        <w:t xml:space="preserve"> от 30.10.2004)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26"/>
      <w:bookmarkEnd w:id="2"/>
      <w:r>
        <w:rPr>
          <w:rFonts w:ascii="Calibri" w:hAnsi="Calibri" w:cs="Calibri"/>
        </w:rPr>
        <w:t>Статья 2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 госуда</w:t>
      </w:r>
      <w:proofErr w:type="gramStart"/>
      <w:r>
        <w:rPr>
          <w:rFonts w:ascii="Calibri" w:hAnsi="Calibri" w:cs="Calibri"/>
        </w:rPr>
        <w:t>рств Ст</w:t>
      </w:r>
      <w:proofErr w:type="gramEnd"/>
      <w:r>
        <w:rPr>
          <w:rFonts w:ascii="Calibri" w:hAnsi="Calibri" w:cs="Calibri"/>
        </w:rPr>
        <w:t xml:space="preserve">орон, постоянно проживающие в третьих государствах, могут въезжать, выезжать и следовать транзитом через территорию государств Сторон без виз по документам, указанным в </w:t>
      </w:r>
      <w:hyperlink w:anchor="Par81" w:history="1">
        <w:r>
          <w:rPr>
            <w:rFonts w:ascii="Calibri" w:hAnsi="Calibri" w:cs="Calibri"/>
            <w:color w:val="0000FF"/>
          </w:rPr>
          <w:t>Приложениях 1</w:t>
        </w:r>
      </w:hyperlink>
      <w:r>
        <w:rPr>
          <w:rFonts w:ascii="Calibri" w:hAnsi="Calibri" w:cs="Calibri"/>
        </w:rPr>
        <w:t xml:space="preserve"> и </w:t>
      </w:r>
      <w:hyperlink w:anchor="Par10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Соглашению.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30"/>
      <w:bookmarkEnd w:id="3"/>
      <w:r>
        <w:rPr>
          <w:rFonts w:ascii="Calibri" w:hAnsi="Calibri" w:cs="Calibri"/>
        </w:rPr>
        <w:t>Статья 3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Стороны обязуются пропускать граждан госуда</w:t>
      </w:r>
      <w:proofErr w:type="gramStart"/>
      <w:r>
        <w:rPr>
          <w:rFonts w:ascii="Calibri" w:hAnsi="Calibri" w:cs="Calibri"/>
        </w:rPr>
        <w:t>рств Ст</w:t>
      </w:r>
      <w:proofErr w:type="gramEnd"/>
      <w:r>
        <w:rPr>
          <w:rFonts w:ascii="Calibri" w:hAnsi="Calibri" w:cs="Calibri"/>
        </w:rPr>
        <w:t>орон в третьи государства через пункты пропуска на государственной границе, открытые для международного пассажирского сообщения, по документам, действительным для выезда за границу.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Стороны будут принимать меры к недопущению выезда с территории их госуда</w:t>
      </w:r>
      <w:proofErr w:type="gramStart"/>
      <w:r>
        <w:rPr>
          <w:rFonts w:ascii="Calibri" w:hAnsi="Calibri" w:cs="Calibri"/>
        </w:rPr>
        <w:t>рств в тр</w:t>
      </w:r>
      <w:proofErr w:type="gramEnd"/>
      <w:r>
        <w:rPr>
          <w:rFonts w:ascii="Calibri" w:hAnsi="Calibri" w:cs="Calibri"/>
        </w:rPr>
        <w:t>етьи государства граждан государств Сторон, выезд которых ограничен в соответствии с национальным законодательством любой из Сторон, до прекращения обстоятельств, препятствующих их выезду.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35"/>
      <w:bookmarkEnd w:id="4"/>
      <w:r>
        <w:rPr>
          <w:rFonts w:ascii="Calibri" w:hAnsi="Calibri" w:cs="Calibri"/>
        </w:rPr>
        <w:t>Статья 4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Стороны будут незамедлительно информировать друг друга по дипломатическим каналам о новых документах, удостоверяющих личность и подтверждающих гражданство, и направлять их образцы, а также извещать об изменениях, касающихся документов, указанных в </w:t>
      </w:r>
      <w:hyperlink w:anchor="Par81" w:history="1">
        <w:r>
          <w:rPr>
            <w:rFonts w:ascii="Calibri" w:hAnsi="Calibri" w:cs="Calibri"/>
            <w:color w:val="0000FF"/>
          </w:rPr>
          <w:t>Приложениях 1</w:t>
        </w:r>
      </w:hyperlink>
      <w:r>
        <w:rPr>
          <w:rFonts w:ascii="Calibri" w:hAnsi="Calibri" w:cs="Calibri"/>
        </w:rPr>
        <w:t xml:space="preserve"> и </w:t>
      </w:r>
      <w:hyperlink w:anchor="Par10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Соглашению.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39"/>
      <w:bookmarkEnd w:id="5"/>
      <w:r>
        <w:rPr>
          <w:rFonts w:ascii="Calibri" w:hAnsi="Calibri" w:cs="Calibri"/>
        </w:rPr>
        <w:t>Статья 5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 </w:t>
      </w:r>
      <w:hyperlink r:id="rId11" w:history="1">
        <w:r>
          <w:rPr>
            <w:rFonts w:ascii="Calibri" w:hAnsi="Calibri" w:cs="Calibri"/>
            <w:color w:val="0000FF"/>
          </w:rPr>
          <w:t>сообщению</w:t>
        </w:r>
      </w:hyperlink>
      <w:r>
        <w:rPr>
          <w:rFonts w:ascii="Calibri" w:hAnsi="Calibri" w:cs="Calibri"/>
        </w:rPr>
        <w:t xml:space="preserve"> МИД России от 12.03.2015 с 16 марта 2015 года граждане Российской Федерации - жители приграничных регионов смогут въезжать на Украину исключительно через международные и межгосударственные пункты пропуска на основании документов, действительных для выезда за границу, и находиться на территории Украины сроком до 90 дней в течение 180 дней с даты первого въезда.</w:t>
      </w:r>
      <w:proofErr w:type="gramEnd"/>
    </w:p>
    <w:p w:rsidR="00B45A66" w:rsidRDefault="00B45A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Поездки граждан госуда</w:t>
      </w:r>
      <w:proofErr w:type="gramStart"/>
      <w:r>
        <w:rPr>
          <w:rFonts w:ascii="Calibri" w:hAnsi="Calibri" w:cs="Calibri"/>
        </w:rPr>
        <w:t>рств Ст</w:t>
      </w:r>
      <w:proofErr w:type="gramEnd"/>
      <w:r>
        <w:rPr>
          <w:rFonts w:ascii="Calibri" w:hAnsi="Calibri" w:cs="Calibri"/>
        </w:rPr>
        <w:t>орон осуществляются через пункты пропуска на государственной границе между Российской Федерацией и Украиной.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47"/>
      <w:bookmarkEnd w:id="6"/>
      <w:r>
        <w:rPr>
          <w:rFonts w:ascii="Calibri" w:hAnsi="Calibri" w:cs="Calibri"/>
        </w:rPr>
        <w:t>Статья 6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Каждая из Сторон имеет право полностью или частично приостановить действие отдельных положений настоящего Соглашения, если это необходимо для обеспечения безопасности государства, сохранения общественного порядка или охраны здоровья населения.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принятии и об отмене таких мер Стороны будут заблаговременно извещать друг друга по дипломатическим каналам.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52"/>
      <w:bookmarkEnd w:id="7"/>
      <w:r>
        <w:rPr>
          <w:rFonts w:ascii="Calibri" w:hAnsi="Calibri" w:cs="Calibri"/>
        </w:rPr>
        <w:t>Статья 7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Стороны будут обмениваться </w:t>
      </w:r>
      <w:proofErr w:type="gramStart"/>
      <w:r>
        <w:rPr>
          <w:rFonts w:ascii="Calibri" w:hAnsi="Calibri" w:cs="Calibri"/>
        </w:rPr>
        <w:t>информацией</w:t>
      </w:r>
      <w:proofErr w:type="gramEnd"/>
      <w:r>
        <w:rPr>
          <w:rFonts w:ascii="Calibri" w:hAnsi="Calibri" w:cs="Calibri"/>
        </w:rPr>
        <w:t xml:space="preserve"> и консультироваться, по мере необходимости, по вопросам, связанным с применением положений настоящего Соглашения.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Стороны по взаимному согласию могут вносить в настоящее Соглашение изменения и дополнения.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57"/>
      <w:bookmarkEnd w:id="8"/>
      <w:r>
        <w:rPr>
          <w:rFonts w:ascii="Calibri" w:hAnsi="Calibri" w:cs="Calibri"/>
        </w:rPr>
        <w:t>Статья 8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Настоящее Соглашение вступает в силу </w:t>
      </w:r>
      <w:proofErr w:type="gramStart"/>
      <w:r>
        <w:rPr>
          <w:rFonts w:ascii="Calibri" w:hAnsi="Calibri" w:cs="Calibri"/>
        </w:rPr>
        <w:t>с даты обмена</w:t>
      </w:r>
      <w:proofErr w:type="gramEnd"/>
      <w:r>
        <w:rPr>
          <w:rFonts w:ascii="Calibri" w:hAnsi="Calibri" w:cs="Calibri"/>
        </w:rPr>
        <w:t xml:space="preserve"> Сторонами соответствующими нотами по дипломатическим каналам.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Настоящее Соглашение заключается на неограниченный срок. Каждая из Сторон может прекратить действие настоящего Соглашения, уведомив об этом другую Сторону в письменной форме. В этом случае Соглашение утрачивает силу по истечении шести месяцев </w:t>
      </w:r>
      <w:proofErr w:type="gramStart"/>
      <w:r>
        <w:rPr>
          <w:rFonts w:ascii="Calibri" w:hAnsi="Calibri" w:cs="Calibri"/>
        </w:rPr>
        <w:t>с даты</w:t>
      </w:r>
      <w:proofErr w:type="gramEnd"/>
      <w:r>
        <w:rPr>
          <w:rFonts w:ascii="Calibri" w:hAnsi="Calibri" w:cs="Calibri"/>
        </w:rPr>
        <w:t xml:space="preserve"> такого уведомления.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Совершено в г. Москве 16 января 1997 года в двух экземплярах, каждый на русском и украинском языках, причем оба текста имеют одинаковую силу.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(Подписи)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9" w:name="Par70"/>
      <w:bookmarkEnd w:id="9"/>
      <w:r>
        <w:rPr>
          <w:rFonts w:ascii="Calibri" w:hAnsi="Calibri" w:cs="Calibri"/>
        </w:rPr>
        <w:lastRenderedPageBreak/>
        <w:t>Приложение 1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Соглашению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между Правительством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Федерации и Правительством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безвизовых поездках граждан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и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По </w:t>
      </w:r>
      <w:hyperlink r:id="rId12" w:history="1">
        <w:r>
          <w:rPr>
            <w:rFonts w:ascii="Calibri" w:hAnsi="Calibri" w:cs="Calibri"/>
            <w:color w:val="0000FF"/>
          </w:rPr>
          <w:t>сообщению</w:t>
        </w:r>
      </w:hyperlink>
      <w:r>
        <w:rPr>
          <w:rFonts w:ascii="Calibri" w:hAnsi="Calibri" w:cs="Calibri"/>
        </w:rPr>
        <w:t xml:space="preserve"> МИД России для въезда, выезда, пребывания и передвижения по территории Украины граждане РФ могут иметь следующие документы: паспорт гражданина Российской Федерации, удостоверяющий личность гражданина Российской Федерации за пределами Российской Федерации (загранпаспорт), дипломатический паспорт, служебный паспорт, паспорт моряка, свидетельство на въезд (возвращение) в Российскую Федерацию (только для возвращения в Российскую Федерацию), летное свидетельство члена экипажа воздушного судна.</w:t>
      </w:r>
      <w:proofErr w:type="gramEnd"/>
    </w:p>
    <w:p w:rsidR="00B45A66" w:rsidRDefault="00B45A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0" w:name="Par81"/>
      <w:bookmarkEnd w:id="10"/>
      <w:r>
        <w:rPr>
          <w:rFonts w:ascii="Calibri" w:hAnsi="Calibri" w:cs="Calibri"/>
        </w:rPr>
        <w:t>ПЕРЕЧЕНЬ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ДОКУМЕНТОВ ГРАЖДАН РОССИЙСКОЙ ФЕДЕРАЦИИ ДЛЯ ВЪЕЗДА, ВЫЕЗДА,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ПРЕБЫВАНИЯ И ПЕРЕДВИЖЕНИЯ ПО ТЕРРИТОРИИ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Соглашения</w:t>
        </w:r>
      </w:hyperlink>
      <w:r>
        <w:rPr>
          <w:rFonts w:ascii="Calibri" w:hAnsi="Calibri" w:cs="Calibri"/>
        </w:rPr>
        <w:t xml:space="preserve"> в форме обмена нотами от 02.02.2007,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20.02.2007, от 12.03.2007, от 14.03.2007)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Паспорт гражданина Российской Федерации.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Паспорт гражданина Российской Федерации, удостоверяющий личность гражданина Российской Федерации за пределами Российской Федерации.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Дипломатический паспорт.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Служебный паспорт.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Свидетельство о рождении (для детей в возрасте до 14 лет) с указанием принадлежности к гражданству Российской Федерации.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Паспорт моряка (удостоверение личности моряка) - при наличии судовой роли или выписки из нее.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Свидетельство на въезд (возвращение) в Российскую Федерацию (только для возвращения в Российскую Федерацию).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Летное свидетельство члена экипажа воздушного судна.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1" w:name="Par102"/>
      <w:bookmarkEnd w:id="11"/>
      <w:r>
        <w:rPr>
          <w:rFonts w:ascii="Calibri" w:hAnsi="Calibri" w:cs="Calibri"/>
        </w:rPr>
        <w:t>Приложение 2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Соглашению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между Правительством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Федерации и Правительством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безвизовых поездках граждан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и Украины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" w:name="Par109"/>
      <w:bookmarkEnd w:id="12"/>
      <w:r>
        <w:rPr>
          <w:rFonts w:ascii="Calibri" w:hAnsi="Calibri" w:cs="Calibri"/>
        </w:rPr>
        <w:t>ПЕРЕЧЕНЬ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ДОКУМЕНТОВ ГРАЖДАН УКРАИНЫ ДЛЯ ВЪЕЗДА, ВЫЕЗДА, ПРЕБЫВАНИЯ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ПЕРЕДВИЖЕНИЯ ПО ТЕРРИТОРИИ РОССИЙСКОЙ ФЕДЕРАЦИИ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Соглашения в форме обмена нотами от 02.02.2007,</w:t>
      </w:r>
      <w:proofErr w:type="gramEnd"/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20.02.2007, от 12.03.2007, от 14.03.2007)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Паспорт гражданина Украины.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Паспорт гражданина Украины для выезда за границу.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Дипломатический паспорт.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Служебный паспорт.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Проездной документ ребенка.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Свидетельство о рождении для детей в возрасте до 16 лет (при условии выезда в сопровождении родителей (усыновителей), опекунов, попечителей или лиц, уполномоченных на это родителями (усыновителями), опекунами, попечителями).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Удостоверение личности моряка (при наличии судовой роли или выписки из нее).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Удостоверение личности на возвращение в Украину (только для возвращения в Украину).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Удостоверение члена экипажа воздушного судна.</w:t>
      </w: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45A66" w:rsidRDefault="00B45A6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5A66" w:rsidRDefault="00B45A6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990E81" w:rsidRDefault="00990E81">
      <w:r>
        <w:br w:type="page"/>
      </w: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МИНИСТЕРСТВО ИНОСТРАННЫХ ДЕЛ РОССИЙСКОЙ ФЕДЕРАЦИИ</w:t>
      </w: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СООБЩЕНИЕ</w:t>
      </w: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ИЗМЕНЕНИИ ПОРЯДКА ПОЕЗДОК ГРАЖДАН РОССИИ НА УКРАИНУ</w:t>
      </w: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Министерство иностранных дел Российской Федерации обращает внимание граждан Российской Федерации, направляющихся на Украину, </w:t>
      </w:r>
      <w:r w:rsidRPr="00990E81">
        <w:rPr>
          <w:rFonts w:ascii="Calibri" w:hAnsi="Calibri" w:cs="Calibri"/>
          <w:highlight w:val="yellow"/>
        </w:rPr>
        <w:t>что с 1 марта 2015 года в</w:t>
      </w:r>
      <w:bookmarkStart w:id="13" w:name="_GoBack"/>
      <w:bookmarkEnd w:id="13"/>
      <w:r>
        <w:rPr>
          <w:rFonts w:ascii="Calibri" w:hAnsi="Calibri" w:cs="Calibri"/>
        </w:rPr>
        <w:t xml:space="preserve"> соответствии с принятым в одностороннем порядке нынешними украинскими властями решением въезд, выезд, следование транзитом, пребывание и передвижение по территории Украины не будут возможны по паспортам гражданина Российской Федерации (внутренний паспорт), а также по свидетельству о рождении (для детей в возрасте</w:t>
      </w:r>
      <w:proofErr w:type="gramEnd"/>
      <w:r>
        <w:rPr>
          <w:rFonts w:ascii="Calibri" w:hAnsi="Calibri" w:cs="Calibri"/>
        </w:rPr>
        <w:t xml:space="preserve"> до 14 лет) с указанием принадлежности к гражданству Российской Федерации.</w:t>
      </w:r>
    </w:p>
    <w:p w:rsidR="00990E81" w:rsidRDefault="00990E81" w:rsidP="00990E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Граждане Российской Федерации для въезда, выезда, пребывания и передвижения по территории Украины могут иметь следующие документы: паспорт гражданина Российской Федерации, удостоверяющий личность гражданина Российской Федерации за пределами Российской Федерации (загранпаспорт), дипломатический паспорт, служебный паспорт, паспорт моряка, свидетельство на въезд (возвращение) в Российскую Федерацию (только для возвращения в Российскую Федерацию), летное свидетельство члена экипажа воздушного судна.</w:t>
      </w:r>
      <w:proofErr w:type="gramEnd"/>
    </w:p>
    <w:p w:rsidR="008D1E00" w:rsidRDefault="00990E81"/>
    <w:sectPr w:rsidR="008D1E00" w:rsidSect="009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A66"/>
    <w:rsid w:val="00315D7E"/>
    <w:rsid w:val="00990E81"/>
    <w:rsid w:val="00B16463"/>
    <w:rsid w:val="00B4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94DF12DE87FC6655BAC88A4E81F33E0FFBBED1C081E6E1A2C4C3B6C8CBEF472223C3332D9AD8AFs5BAK" TargetMode="External"/><Relationship Id="rId13" Type="http://schemas.openxmlformats.org/officeDocument/2006/relationships/hyperlink" Target="consultantplus://offline/ref=5694DF12DE87FC6655BAC88A4E81F33E0FFAB9D6C48CE6E1A2C4C3B6C8CBEF472223C3332D9AD8AFs5B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94DF12DE87FC6655BAC88A4E81F33E0FFAB9D6C48CE6E1A2C4C3B6C8CBEF472223C3332D9AD8AFs5BEK" TargetMode="External"/><Relationship Id="rId12" Type="http://schemas.openxmlformats.org/officeDocument/2006/relationships/hyperlink" Target="consultantplus://offline/ref=5694DF12DE87FC6655BAC88A4E81F33E0FFEBED7CB80E6E1A2C4C3B6C8CBEF472223C3332D9AD8AFs5B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94DF12DE87FC6655BAC88A4E81F33E0FFBBED1C081E6E1A2C4C3B6C8CBEF472223C3332D9AD8AFs5B9K" TargetMode="External"/><Relationship Id="rId11" Type="http://schemas.openxmlformats.org/officeDocument/2006/relationships/hyperlink" Target="consultantplus://offline/ref=5694DF12DE87FC6655BAC88A4E81F33E0FF8B2D3C38CE6E1A2C4C3B6C8CBEF472223C3332D9AD8AFs5BB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694DF12DE87FC6655BAC88A4E81F33E0FFBBED1C081E6E1A2C4C3B6C8CBEF472223C3332D9AD8AEs5B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694DF12DE87FC6655BAC88A4E81F33E0FFBBED1C081E6E1A2C4C3B6C8CBEF472223C3332D9AD8AFs5B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2</cp:revision>
  <dcterms:created xsi:type="dcterms:W3CDTF">2015-03-31T10:01:00Z</dcterms:created>
  <dcterms:modified xsi:type="dcterms:W3CDTF">2015-03-31T13:59:00Z</dcterms:modified>
</cp:coreProperties>
</file>